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1B" w:rsidRDefault="000D691B" w:rsidP="000D691B">
      <w:r>
        <w:t>Здравствуйте!</w:t>
      </w:r>
    </w:p>
    <w:p w:rsidR="000D691B" w:rsidRDefault="000D691B" w:rsidP="000D691B"/>
    <w:p w:rsidR="000D691B" w:rsidRDefault="000D691B" w:rsidP="000D691B">
      <w:r>
        <w:t xml:space="preserve">ЗАО «Белорусская сеть телекоммуникаций» (мобильный оператор </w:t>
      </w:r>
      <w:r>
        <w:rPr>
          <w:lang w:val="en-US"/>
        </w:rPr>
        <w:t>Life</w:t>
      </w:r>
      <w:r w:rsidR="00A06F39">
        <w:t>) просит Вас в срок по 27</w:t>
      </w:r>
      <w:bookmarkStart w:id="0" w:name="_GoBack"/>
      <w:bookmarkEnd w:id="0"/>
      <w:r>
        <w:t xml:space="preserve"> мая предоставить КП с учётом максимальной возможной скидки на коробочный программный продукт "е-Декларант", обеспечивающий: </w:t>
      </w:r>
    </w:p>
    <w:p w:rsidR="000D691B" w:rsidRDefault="000D691B" w:rsidP="000D691B"/>
    <w:p w:rsidR="000D691B" w:rsidRDefault="000D691B" w:rsidP="000D691B">
      <w:pPr>
        <w:pStyle w:val="a4"/>
        <w:numPr>
          <w:ilvl w:val="0"/>
          <w:numId w:val="1"/>
        </w:numPr>
      </w:pPr>
      <w:r>
        <w:t>формирование электронных таможенных документов</w:t>
      </w:r>
    </w:p>
    <w:p w:rsidR="000D691B" w:rsidRDefault="000D691B" w:rsidP="000D691B">
      <w:pPr>
        <w:pStyle w:val="a4"/>
        <w:numPr>
          <w:ilvl w:val="0"/>
          <w:numId w:val="1"/>
        </w:numPr>
      </w:pPr>
      <w:r>
        <w:t xml:space="preserve"> передачу статистических деклараций </w:t>
      </w:r>
    </w:p>
    <w:p w:rsidR="000D691B" w:rsidRDefault="000D691B" w:rsidP="000D691B">
      <w:pPr>
        <w:pStyle w:val="a4"/>
        <w:numPr>
          <w:ilvl w:val="0"/>
          <w:numId w:val="1"/>
        </w:numPr>
      </w:pPr>
      <w:r>
        <w:t xml:space="preserve">передачу предварительной информации в таможенные органы Республики Беларусь </w:t>
      </w:r>
    </w:p>
    <w:p w:rsidR="000D691B" w:rsidRDefault="000D691B" w:rsidP="000D691B">
      <w:pPr>
        <w:pStyle w:val="a4"/>
        <w:numPr>
          <w:ilvl w:val="0"/>
          <w:numId w:val="1"/>
        </w:numPr>
      </w:pPr>
      <w:r>
        <w:t xml:space="preserve">передачу транзитных деклараций </w:t>
      </w:r>
    </w:p>
    <w:p w:rsidR="000D691B" w:rsidRDefault="000D691B" w:rsidP="000D691B">
      <w:r>
        <w:t>Программный продукт "е-</w:t>
      </w:r>
      <w:proofErr w:type="spellStart"/>
      <w:r>
        <w:t>Client</w:t>
      </w:r>
      <w:proofErr w:type="spellEnd"/>
      <w:r>
        <w:t>" в части передачи электронных таможенных документов следующих типов:</w:t>
      </w:r>
    </w:p>
    <w:p w:rsidR="000D691B" w:rsidRDefault="000D691B" w:rsidP="000D691B">
      <w:pPr>
        <w:pStyle w:val="a4"/>
        <w:numPr>
          <w:ilvl w:val="0"/>
          <w:numId w:val="2"/>
        </w:numPr>
      </w:pPr>
      <w:r>
        <w:t xml:space="preserve">декларация на товары </w:t>
      </w:r>
    </w:p>
    <w:p w:rsidR="000D691B" w:rsidRDefault="000D691B" w:rsidP="000D691B">
      <w:pPr>
        <w:pStyle w:val="a4"/>
        <w:numPr>
          <w:ilvl w:val="0"/>
          <w:numId w:val="2"/>
        </w:numPr>
      </w:pPr>
      <w:r>
        <w:t xml:space="preserve">декларация таможенной стоимости </w:t>
      </w:r>
    </w:p>
    <w:p w:rsidR="000D691B" w:rsidRDefault="000D691B" w:rsidP="000D691B">
      <w:pPr>
        <w:pStyle w:val="a4"/>
        <w:numPr>
          <w:ilvl w:val="0"/>
          <w:numId w:val="2"/>
        </w:numPr>
      </w:pPr>
      <w:r>
        <w:t xml:space="preserve">корректировка декларации на товары </w:t>
      </w:r>
    </w:p>
    <w:p w:rsidR="000D691B" w:rsidRDefault="000D691B" w:rsidP="000D691B">
      <w:pPr>
        <w:rPr>
          <w:b/>
          <w:bCs/>
        </w:rPr>
      </w:pPr>
      <w:r>
        <w:rPr>
          <w:b/>
          <w:bCs/>
        </w:rPr>
        <w:t>Критерии оценки: Приобретаемые функции</w:t>
      </w:r>
    </w:p>
    <w:tbl>
      <w:tblPr>
        <w:tblW w:w="5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</w:tblGrid>
      <w:tr w:rsidR="000D691B" w:rsidTr="000D691B">
        <w:trPr>
          <w:trHeight w:val="300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91B" w:rsidRDefault="000D691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КДТ ДТС1, ДТС2</w:t>
            </w:r>
          </w:p>
        </w:tc>
      </w:tr>
      <w:tr w:rsidR="000D691B" w:rsidTr="000D691B">
        <w:trPr>
          <w:trHeight w:val="300"/>
        </w:trPr>
        <w:tc>
          <w:tcPr>
            <w:tcW w:w="5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91B" w:rsidRDefault="000D691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ДТТ</w:t>
            </w:r>
          </w:p>
        </w:tc>
      </w:tr>
      <w:tr w:rsidR="000D691B" w:rsidTr="000D691B">
        <w:trPr>
          <w:trHeight w:val="300"/>
        </w:trPr>
        <w:tc>
          <w:tcPr>
            <w:tcW w:w="5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91B" w:rsidRDefault="000D691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Статистическое декларирование</w:t>
            </w:r>
          </w:p>
        </w:tc>
      </w:tr>
      <w:tr w:rsidR="000D691B" w:rsidTr="000D691B">
        <w:trPr>
          <w:trHeight w:val="300"/>
        </w:trPr>
        <w:tc>
          <w:tcPr>
            <w:tcW w:w="5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91B" w:rsidRDefault="000D691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Платежи (сохранение базы ПП)</w:t>
            </w:r>
          </w:p>
        </w:tc>
      </w:tr>
      <w:tr w:rsidR="000D691B" w:rsidTr="000D691B">
        <w:trPr>
          <w:trHeight w:val="70"/>
        </w:trPr>
        <w:tc>
          <w:tcPr>
            <w:tcW w:w="5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91B" w:rsidRDefault="000D691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Единая база ДТ для пользователей </w:t>
            </w:r>
          </w:p>
        </w:tc>
      </w:tr>
      <w:tr w:rsidR="000D691B" w:rsidTr="000D691B">
        <w:trPr>
          <w:trHeight w:val="70"/>
        </w:trPr>
        <w:tc>
          <w:tcPr>
            <w:tcW w:w="5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91B" w:rsidRDefault="000D691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Возможность копировать текст в ДТ</w:t>
            </w:r>
          </w:p>
        </w:tc>
      </w:tr>
      <w:tr w:rsidR="000D691B" w:rsidTr="000D691B">
        <w:trPr>
          <w:trHeight w:val="70"/>
        </w:trPr>
        <w:tc>
          <w:tcPr>
            <w:tcW w:w="5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91B" w:rsidRDefault="000D691B">
            <w:pPr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Интерфейс</w:t>
            </w:r>
          </w:p>
        </w:tc>
      </w:tr>
    </w:tbl>
    <w:p w:rsidR="000D691B" w:rsidRDefault="000D691B" w:rsidP="000D691B">
      <w:pPr>
        <w:rPr>
          <w:color w:val="1F497D"/>
        </w:rPr>
      </w:pPr>
    </w:p>
    <w:p w:rsidR="000D691B" w:rsidRDefault="000D691B" w:rsidP="000D691B">
      <w:r>
        <w:t>Срок действия – 1 год (если можете только на 6 месяцев – прошу указать в предложении).</w:t>
      </w:r>
    </w:p>
    <w:p w:rsidR="000D691B" w:rsidRDefault="000D691B" w:rsidP="000D691B">
      <w:r>
        <w:t>Пожалуйста, укажите условия оплаты в Вашем предложении.</w:t>
      </w:r>
    </w:p>
    <w:p w:rsidR="000D691B" w:rsidRDefault="000D691B" w:rsidP="000D691B"/>
    <w:p w:rsidR="000D691B" w:rsidRDefault="000D691B" w:rsidP="000D691B">
      <w:r>
        <w:t xml:space="preserve">Контактное лицо – Олег </w:t>
      </w:r>
      <w:hyperlink r:id="rId5" w:history="1">
        <w:r>
          <w:rPr>
            <w:rStyle w:val="a3"/>
            <w:color w:val="auto"/>
          </w:rPr>
          <w:t>Oleg.Ponikarchik@life.com.by</w:t>
        </w:r>
      </w:hyperlink>
      <w:r>
        <w:t xml:space="preserve"> +375256711013.</w:t>
      </w:r>
    </w:p>
    <w:p w:rsidR="000D691B" w:rsidRDefault="000D691B" w:rsidP="000D691B"/>
    <w:tbl>
      <w:tblPr>
        <w:tblW w:w="621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544"/>
        <w:gridCol w:w="6"/>
      </w:tblGrid>
      <w:tr w:rsidR="000D691B" w:rsidTr="000D691B">
        <w:trPr>
          <w:trHeight w:val="989"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91B" w:rsidRDefault="000D691B">
            <w:pPr>
              <w:spacing w:line="252" w:lineRule="auto"/>
              <w:ind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lang w:eastAsia="ru-RU"/>
              </w:rPr>
              <w:t>С уважением,</w:t>
            </w:r>
          </w:p>
          <w:p w:rsidR="000D691B" w:rsidRDefault="000D691B">
            <w:pPr>
              <w:spacing w:line="252" w:lineRule="auto"/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1B" w:rsidRDefault="000D691B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0D691B" w:rsidRDefault="000D691B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0D691B" w:rsidRDefault="00A06F39">
            <w:pPr>
              <w:spacing w:line="276" w:lineRule="auto"/>
              <w:ind w:left="-108" w:right="-108"/>
              <w:rPr>
                <w:lang w:eastAsia="ru-RU"/>
              </w:rPr>
            </w:pPr>
            <w:hyperlink r:id="rId7" w:history="1">
              <w:r w:rsidR="000D691B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0D691B" w:rsidRDefault="000D691B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0D691B" w:rsidRDefault="000D691B" w:rsidP="000D691B">
      <w:pPr>
        <w:rPr>
          <w:color w:val="000000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proofErr w:type="spellStart"/>
      <w:r>
        <w:rPr>
          <w:b/>
          <w:bCs/>
          <w:sz w:val="18"/>
          <w:szCs w:val="18"/>
          <w:lang w:val="en-US" w:eastAsia="ru-RU"/>
        </w:rPr>
        <w:t>Turkcell</w:t>
      </w:r>
      <w:proofErr w:type="spellEnd"/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Политика размещена на сайте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0D691B" w:rsidRDefault="000D691B" w:rsidP="000D691B"/>
    <w:p w:rsidR="008469F1" w:rsidRDefault="008469F1"/>
    <w:sectPr w:rsidR="0084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1284"/>
    <w:multiLevelType w:val="hybridMultilevel"/>
    <w:tmpl w:val="23C8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D9A"/>
    <w:multiLevelType w:val="hybridMultilevel"/>
    <w:tmpl w:val="9B38423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1B"/>
    <w:rsid w:val="000D691B"/>
    <w:rsid w:val="008469F1"/>
    <w:rsid w:val="00A0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7611"/>
  <w15:chartTrackingRefBased/>
  <w15:docId w15:val="{E117C12C-2FE4-4AD3-95F5-5829A312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9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91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D691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.com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leg.Ponikarchik@life.com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Ponikarchik</dc:creator>
  <cp:keywords/>
  <dc:description/>
  <cp:lastModifiedBy>Oleg Ponikarchik</cp:lastModifiedBy>
  <cp:revision>2</cp:revision>
  <dcterms:created xsi:type="dcterms:W3CDTF">2022-05-18T11:25:00Z</dcterms:created>
  <dcterms:modified xsi:type="dcterms:W3CDTF">2022-05-25T12:45:00Z</dcterms:modified>
</cp:coreProperties>
</file>