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CD" w:rsidRDefault="004F5CCD" w:rsidP="00251C42">
      <w:pPr>
        <w:jc w:val="center"/>
      </w:pPr>
      <w:r>
        <w:t>Уважаемые партнеры!</w:t>
      </w:r>
    </w:p>
    <w:p w:rsidR="004F5CCD" w:rsidRDefault="004F5CCD" w:rsidP="00492001"/>
    <w:p w:rsidR="00D738D7" w:rsidRDefault="004F5CCD" w:rsidP="00D738D7">
      <w:pPr>
        <w:rPr>
          <w:rFonts w:eastAsiaTheme="minorHAnsi" w:cs="Calibri"/>
        </w:rPr>
      </w:pPr>
      <w:r>
        <w:rPr>
          <w:color w:val="000000"/>
        </w:rPr>
        <w:t>ЗАО «</w:t>
      </w:r>
      <w:proofErr w:type="spellStart"/>
      <w:r>
        <w:rPr>
          <w:color w:val="000000"/>
        </w:rPr>
        <w:t>БеСТ</w:t>
      </w:r>
      <w:proofErr w:type="spellEnd"/>
      <w:r>
        <w:rPr>
          <w:color w:val="000000"/>
        </w:rPr>
        <w:t>» (в рамках процедуры запроса коммерческих предложений) просит предоставить Ваше коммерческое предложение на</w:t>
      </w:r>
      <w:r w:rsidR="00492001">
        <w:t xml:space="preserve"> </w:t>
      </w:r>
      <w:r w:rsidR="00D738D7">
        <w:t>проведение монтажных работ по модернизации системы кондиционирования в двух Центрах Обработки Данных (ЦОД) ЗАО «</w:t>
      </w:r>
      <w:proofErr w:type="spellStart"/>
      <w:r w:rsidR="00D738D7">
        <w:t>БеСТ</w:t>
      </w:r>
      <w:proofErr w:type="spellEnd"/>
      <w:r w:rsidR="00D738D7">
        <w:t>», расположенных по адресам:</w:t>
      </w:r>
    </w:p>
    <w:p w:rsidR="00D738D7" w:rsidRDefault="00D738D7" w:rsidP="00D738D7">
      <w:pPr>
        <w:rPr>
          <w:b/>
          <w:bCs/>
        </w:rPr>
      </w:pPr>
      <w:r>
        <w:t xml:space="preserve">– </w:t>
      </w:r>
      <w:r>
        <w:rPr>
          <w:b/>
          <w:bCs/>
        </w:rPr>
        <w:t xml:space="preserve">г. Минск, ул. </w:t>
      </w:r>
      <w:proofErr w:type="spellStart"/>
      <w:r>
        <w:rPr>
          <w:b/>
          <w:bCs/>
        </w:rPr>
        <w:t>Искалиева</w:t>
      </w:r>
      <w:proofErr w:type="spellEnd"/>
      <w:r>
        <w:rPr>
          <w:b/>
          <w:bCs/>
        </w:rPr>
        <w:t>, 12/1</w:t>
      </w:r>
    </w:p>
    <w:p w:rsidR="00D738D7" w:rsidRDefault="00D738D7" w:rsidP="00D738D7">
      <w:pPr>
        <w:rPr>
          <w:b/>
          <w:bCs/>
        </w:rPr>
      </w:pPr>
      <w:r>
        <w:rPr>
          <w:b/>
          <w:bCs/>
        </w:rPr>
        <w:t xml:space="preserve">– г. Минск, ул. </w:t>
      </w:r>
      <w:proofErr w:type="spellStart"/>
      <w:r>
        <w:rPr>
          <w:b/>
          <w:bCs/>
        </w:rPr>
        <w:t>Гебелева</w:t>
      </w:r>
      <w:proofErr w:type="spellEnd"/>
      <w:r>
        <w:rPr>
          <w:b/>
          <w:bCs/>
        </w:rPr>
        <w:t>, 7</w:t>
      </w:r>
    </w:p>
    <w:p w:rsidR="00D738D7" w:rsidRDefault="00D738D7" w:rsidP="00D738D7"/>
    <w:p w:rsidR="00D738D7" w:rsidRPr="00C075D5" w:rsidRDefault="00140B27" w:rsidP="00D738D7">
      <w:pPr>
        <w:rPr>
          <w:i/>
        </w:rPr>
      </w:pPr>
      <w:r w:rsidRPr="00140B27">
        <w:rPr>
          <w:b/>
        </w:rPr>
        <w:t>1.</w:t>
      </w:r>
      <w:r w:rsidRPr="00140B27">
        <w:t xml:space="preserve"> </w:t>
      </w:r>
      <w:r w:rsidR="00D738D7">
        <w:t>Оба здания 4-этажные одинаковой конструкции, в</w:t>
      </w:r>
      <w:r w:rsidR="00C075D5">
        <w:t xml:space="preserve"> собственности РУП «</w:t>
      </w:r>
      <w:proofErr w:type="spellStart"/>
      <w:r w:rsidR="00C075D5">
        <w:t>Белтелеком</w:t>
      </w:r>
      <w:proofErr w:type="spellEnd"/>
      <w:r w:rsidR="00C075D5">
        <w:t xml:space="preserve">». </w:t>
      </w:r>
      <w:r w:rsidR="00C075D5" w:rsidRPr="00C075D5">
        <w:rPr>
          <w:i/>
        </w:rPr>
        <w:t xml:space="preserve">Обязательное требование по допуску </w:t>
      </w:r>
      <w:r w:rsidR="00D738D7" w:rsidRPr="00C075D5">
        <w:rPr>
          <w:i/>
        </w:rPr>
        <w:t>– монтажники должны являться резидентами РБ.</w:t>
      </w:r>
    </w:p>
    <w:p w:rsidR="00D738D7" w:rsidRDefault="00D738D7" w:rsidP="00D738D7">
      <w:proofErr w:type="spellStart"/>
      <w:r>
        <w:t>Автозалы</w:t>
      </w:r>
      <w:proofErr w:type="spellEnd"/>
      <w:r>
        <w:t xml:space="preserve"> ЗАО «</w:t>
      </w:r>
      <w:proofErr w:type="spellStart"/>
      <w:r>
        <w:t>БеСТ</w:t>
      </w:r>
      <w:proofErr w:type="spellEnd"/>
      <w:r>
        <w:t>» расположены на 4-м этаже.</w:t>
      </w:r>
    </w:p>
    <w:p w:rsidR="00D738D7" w:rsidRDefault="00D738D7" w:rsidP="00D738D7">
      <w:r>
        <w:t xml:space="preserve">Работы на </w:t>
      </w:r>
      <w:proofErr w:type="spellStart"/>
      <w:r>
        <w:t>Гебелева</w:t>
      </w:r>
      <w:proofErr w:type="spellEnd"/>
      <w:r>
        <w:t xml:space="preserve"> 7 и </w:t>
      </w:r>
      <w:proofErr w:type="spellStart"/>
      <w:r>
        <w:t>Искалиева</w:t>
      </w:r>
      <w:proofErr w:type="spellEnd"/>
      <w:r>
        <w:t xml:space="preserve"> 12/1 взаимосвязаны и должны выполняться одним Подрядчиком.</w:t>
      </w:r>
    </w:p>
    <w:p w:rsidR="00D761E9" w:rsidRDefault="00D761E9" w:rsidP="00D738D7"/>
    <w:p w:rsidR="00D761E9" w:rsidRPr="00C075D5" w:rsidRDefault="00D761E9" w:rsidP="00D761E9">
      <w:pPr>
        <w:rPr>
          <w:rFonts w:eastAsiaTheme="minorHAnsi" w:cs="Calibri"/>
          <w:b/>
          <w:bCs/>
        </w:rPr>
      </w:pPr>
      <w:r w:rsidRPr="00C075D5">
        <w:rPr>
          <w:b/>
          <w:bCs/>
        </w:rPr>
        <w:t>Требования к подрядчику:</w:t>
      </w:r>
    </w:p>
    <w:p w:rsidR="00D761E9" w:rsidRDefault="00D761E9" w:rsidP="00D761E9">
      <w:r w:rsidRPr="00C075D5">
        <w:t>– опыт монтажа гибридных промышленных систем кондиционирования мощностью свыше 50 кВт в стеснённых условиях действующих дата-центров без прерывания сервиса, предоставить портфолио;</w:t>
      </w:r>
    </w:p>
    <w:p w:rsidR="00D761E9" w:rsidRDefault="00D761E9" w:rsidP="00D738D7"/>
    <w:p w:rsidR="00D738D7" w:rsidRDefault="00D738D7" w:rsidP="00D738D7">
      <w:r>
        <w:t xml:space="preserve">Запроектированная модернизация относится к классу сложности </w:t>
      </w:r>
      <w:r>
        <w:rPr>
          <w:b/>
          <w:bCs/>
        </w:rPr>
        <w:t>К-5</w:t>
      </w:r>
      <w:r>
        <w:t>.</w:t>
      </w:r>
    </w:p>
    <w:p w:rsidR="00140B27" w:rsidRDefault="00140B27" w:rsidP="00D738D7">
      <w:pPr>
        <w:rPr>
          <w:b/>
        </w:rPr>
      </w:pPr>
    </w:p>
    <w:p w:rsidR="00D738D7" w:rsidRDefault="00140B27" w:rsidP="00D738D7">
      <w:pPr>
        <w:rPr>
          <w:b/>
          <w:bCs/>
        </w:rPr>
      </w:pPr>
      <w:r w:rsidRPr="00140B27">
        <w:rPr>
          <w:b/>
        </w:rPr>
        <w:t>2.</w:t>
      </w:r>
      <w:r w:rsidRPr="00140B27">
        <w:t xml:space="preserve"> </w:t>
      </w:r>
      <w:r w:rsidR="00D738D7">
        <w:t>Сроки проведения работ – 2</w:t>
      </w:r>
      <w:r w:rsidR="00D738D7">
        <w:rPr>
          <w:b/>
          <w:bCs/>
        </w:rPr>
        <w:t xml:space="preserve"> месяца</w:t>
      </w:r>
    </w:p>
    <w:p w:rsidR="00D738D7" w:rsidRDefault="00D738D7" w:rsidP="00D738D7"/>
    <w:p w:rsidR="00D738D7" w:rsidRDefault="00140B27" w:rsidP="00D738D7">
      <w:r w:rsidRPr="00140B27">
        <w:rPr>
          <w:b/>
        </w:rPr>
        <w:t>3.</w:t>
      </w:r>
      <w:r w:rsidRPr="00140B27">
        <w:t xml:space="preserve"> </w:t>
      </w:r>
      <w:r w:rsidR="00D738D7">
        <w:t xml:space="preserve">В части отчисления </w:t>
      </w:r>
      <w:r w:rsidR="00D738D7">
        <w:rPr>
          <w:b/>
          <w:bCs/>
        </w:rPr>
        <w:t>1% в фонд развития строительной отрасли</w:t>
      </w:r>
      <w:r w:rsidR="00D738D7">
        <w:t xml:space="preserve"> в соответствии с указом Президента РБ №259 от 06.07.2021г.:</w:t>
      </w:r>
    </w:p>
    <w:p w:rsidR="00D738D7" w:rsidRDefault="00D738D7" w:rsidP="00D738D7">
      <w:r>
        <w:t>проектирование начато 20.09.2021г.,</w:t>
      </w:r>
    </w:p>
    <w:p w:rsidR="00D738D7" w:rsidRDefault="00D738D7" w:rsidP="00D738D7">
      <w:pPr>
        <w:rPr>
          <w:b/>
          <w:bCs/>
        </w:rPr>
      </w:pPr>
      <w:r>
        <w:t xml:space="preserve">отчисления – </w:t>
      </w:r>
      <w:r>
        <w:rPr>
          <w:b/>
          <w:bCs/>
        </w:rPr>
        <w:t>требуются</w:t>
      </w:r>
      <w:r>
        <w:t>.</w:t>
      </w:r>
    </w:p>
    <w:p w:rsidR="00D738D7" w:rsidRDefault="00D738D7" w:rsidP="00D738D7">
      <w:pPr>
        <w:rPr>
          <w:b/>
          <w:bCs/>
        </w:rPr>
      </w:pPr>
    </w:p>
    <w:p w:rsidR="00D738D7" w:rsidRDefault="00140B27" w:rsidP="00D738D7">
      <w:r w:rsidRPr="00140B27">
        <w:rPr>
          <w:b/>
          <w:bCs/>
          <w:u w:val="single"/>
        </w:rPr>
        <w:t xml:space="preserve">4. </w:t>
      </w:r>
      <w:r w:rsidR="00D738D7">
        <w:rPr>
          <w:b/>
          <w:bCs/>
          <w:u w:val="single"/>
        </w:rPr>
        <w:t>Объём работ</w:t>
      </w:r>
      <w:r w:rsidR="00D738D7">
        <w:t xml:space="preserve"> сформирован на основании чертежей из нескольких разных проектов, поэтому общего сводно-сметного расчёта нет, нужно руководствоваться локальными сметами и указаниями ниже.</w:t>
      </w:r>
    </w:p>
    <w:p w:rsidR="00D738D7" w:rsidRDefault="00D738D7" w:rsidP="00D738D7"/>
    <w:p w:rsidR="00D738D7" w:rsidRDefault="00D738D7" w:rsidP="00D738D7">
      <w:r>
        <w:t>Используемые проекты:</w:t>
      </w:r>
    </w:p>
    <w:p w:rsidR="00D738D7" w:rsidRDefault="00D738D7" w:rsidP="00D738D7">
      <w:r>
        <w:t xml:space="preserve">– </w:t>
      </w:r>
      <w:proofErr w:type="spellStart"/>
      <w:r>
        <w:t>Виолпроект</w:t>
      </w:r>
      <w:proofErr w:type="spellEnd"/>
      <w:r>
        <w:t xml:space="preserve"> 1-3522/8/20 (</w:t>
      </w:r>
      <w:proofErr w:type="spellStart"/>
      <w:r>
        <w:t>Гебелева</w:t>
      </w:r>
      <w:proofErr w:type="spellEnd"/>
      <w:r>
        <w:t>)</w:t>
      </w:r>
    </w:p>
    <w:p w:rsidR="00D738D7" w:rsidRDefault="00D738D7" w:rsidP="00D738D7">
      <w:r>
        <w:t xml:space="preserve">– </w:t>
      </w:r>
      <w:proofErr w:type="spellStart"/>
      <w:r>
        <w:t>ВестСтройМаркет</w:t>
      </w:r>
      <w:proofErr w:type="spellEnd"/>
      <w:r>
        <w:t xml:space="preserve"> 05-03/2020ПИР (</w:t>
      </w:r>
      <w:proofErr w:type="spellStart"/>
      <w:r>
        <w:t>Гебелева</w:t>
      </w:r>
      <w:proofErr w:type="spellEnd"/>
      <w:r>
        <w:t>)</w:t>
      </w:r>
    </w:p>
    <w:p w:rsidR="00D738D7" w:rsidRPr="00D738D7" w:rsidRDefault="00D738D7" w:rsidP="00D738D7">
      <w:r>
        <w:t>– Альпиндустрия 01-2021ПР (</w:t>
      </w:r>
      <w:proofErr w:type="spellStart"/>
      <w:r>
        <w:t>Гебелева</w:t>
      </w:r>
      <w:proofErr w:type="spellEnd"/>
      <w:r>
        <w:t>)</w:t>
      </w:r>
    </w:p>
    <w:p w:rsidR="00D738D7" w:rsidRDefault="00D738D7" w:rsidP="00D738D7">
      <w:r>
        <w:t xml:space="preserve">– </w:t>
      </w:r>
      <w:proofErr w:type="spellStart"/>
      <w:r>
        <w:t>Виолпроект</w:t>
      </w:r>
      <w:proofErr w:type="spellEnd"/>
      <w:r>
        <w:t xml:space="preserve"> БС-16.10.2020-ПИР/1 (</w:t>
      </w:r>
      <w:proofErr w:type="spellStart"/>
      <w:r>
        <w:t>Искалиева</w:t>
      </w:r>
      <w:proofErr w:type="spellEnd"/>
      <w:r>
        <w:t>)</w:t>
      </w:r>
    </w:p>
    <w:p w:rsidR="00D738D7" w:rsidRDefault="00D738D7" w:rsidP="00D738D7">
      <w:r>
        <w:t xml:space="preserve">– </w:t>
      </w:r>
      <w:proofErr w:type="spellStart"/>
      <w:r>
        <w:t>ВестСтройМаркет</w:t>
      </w:r>
      <w:proofErr w:type="spellEnd"/>
      <w:r>
        <w:t xml:space="preserve"> БС-16.10.2020-ПИР/1/СУБ (</w:t>
      </w:r>
      <w:proofErr w:type="spellStart"/>
      <w:r>
        <w:t>Искалиева</w:t>
      </w:r>
      <w:proofErr w:type="spellEnd"/>
      <w:r>
        <w:t>)</w:t>
      </w:r>
    </w:p>
    <w:p w:rsidR="00D738D7" w:rsidRDefault="00D738D7" w:rsidP="00D738D7"/>
    <w:p w:rsidR="00D738D7" w:rsidRDefault="00140B27" w:rsidP="00D738D7">
      <w:pPr>
        <w:rPr>
          <w:b/>
          <w:bCs/>
        </w:rPr>
      </w:pPr>
      <w:r w:rsidRPr="00140B27">
        <w:rPr>
          <w:b/>
          <w:bCs/>
        </w:rPr>
        <w:t xml:space="preserve">5. </w:t>
      </w:r>
      <w:r w:rsidR="00D738D7">
        <w:rPr>
          <w:b/>
          <w:bCs/>
        </w:rPr>
        <w:t>Объём работ:</w:t>
      </w:r>
    </w:p>
    <w:p w:rsidR="00D738D7" w:rsidRDefault="00D738D7" w:rsidP="00D738D7">
      <w:pPr>
        <w:pStyle w:val="a3"/>
        <w:numPr>
          <w:ilvl w:val="0"/>
          <w:numId w:val="6"/>
        </w:numPr>
      </w:pPr>
      <w:proofErr w:type="spellStart"/>
      <w:r>
        <w:t>Искалиева</w:t>
      </w:r>
      <w:proofErr w:type="spellEnd"/>
      <w:r>
        <w:t xml:space="preserve"> 12/1 – смонтировать </w:t>
      </w:r>
      <w:r>
        <w:rPr>
          <w:b/>
          <w:bCs/>
          <w:sz w:val="24"/>
          <w:szCs w:val="24"/>
        </w:rPr>
        <w:t>две</w:t>
      </w:r>
      <w:r>
        <w:t xml:space="preserve"> новые системы кондиционирования, каждая состоит из </w:t>
      </w:r>
      <w:r>
        <w:rPr>
          <w:b/>
          <w:bCs/>
          <w:sz w:val="24"/>
          <w:szCs w:val="24"/>
        </w:rPr>
        <w:t>2-х</w:t>
      </w:r>
      <w:r>
        <w:t xml:space="preserve"> внутренних </w:t>
      </w:r>
      <w:proofErr w:type="spellStart"/>
      <w:r>
        <w:t>межрядных</w:t>
      </w:r>
      <w:proofErr w:type="spellEnd"/>
      <w:r>
        <w:t xml:space="preserve"> блоков </w:t>
      </w:r>
      <w:r>
        <w:rPr>
          <w:lang w:val="en-US"/>
        </w:rPr>
        <w:t>STULZ</w:t>
      </w:r>
      <w:r w:rsidRPr="00D738D7">
        <w:t xml:space="preserve"> </w:t>
      </w:r>
      <w:r>
        <w:rPr>
          <w:lang w:val="en-US"/>
        </w:rPr>
        <w:t>CRS</w:t>
      </w:r>
      <w:r w:rsidRPr="00D738D7">
        <w:t xml:space="preserve"> </w:t>
      </w:r>
      <w:r>
        <w:t xml:space="preserve">361 </w:t>
      </w:r>
      <w:r>
        <w:rPr>
          <w:lang w:val="en-US"/>
        </w:rPr>
        <w:t>GES</w:t>
      </w:r>
      <w:r>
        <w:t xml:space="preserve"> (в </w:t>
      </w:r>
      <w:proofErr w:type="spellStart"/>
      <w:r>
        <w:t>автозале</w:t>
      </w:r>
      <w:proofErr w:type="spellEnd"/>
      <w:r>
        <w:t xml:space="preserve">) + 1 наружный </w:t>
      </w:r>
      <w:r>
        <w:rPr>
          <w:lang w:val="en-US"/>
        </w:rPr>
        <w:t>STULZ</w:t>
      </w:r>
      <w:r w:rsidRPr="00D738D7">
        <w:t xml:space="preserve"> </w:t>
      </w:r>
      <w:proofErr w:type="spellStart"/>
      <w:r>
        <w:t>Guentner</w:t>
      </w:r>
      <w:proofErr w:type="spellEnd"/>
      <w:r>
        <w:t xml:space="preserve"> GFVC-FD-063.1/22-67 (на кровле)</w:t>
      </w:r>
    </w:p>
    <w:p w:rsidR="00D738D7" w:rsidRDefault="00D738D7" w:rsidP="00D738D7">
      <w:pPr>
        <w:pStyle w:val="a3"/>
        <w:numPr>
          <w:ilvl w:val="0"/>
          <w:numId w:val="6"/>
        </w:numPr>
      </w:pPr>
      <w:proofErr w:type="spellStart"/>
      <w:r>
        <w:t>Искалиева</w:t>
      </w:r>
      <w:proofErr w:type="spellEnd"/>
      <w:r>
        <w:t xml:space="preserve"> 12/1 – демонтировать одну сущ. систему кондиционирования STULZ </w:t>
      </w:r>
      <w:r>
        <w:rPr>
          <w:lang w:val="en-US"/>
        </w:rPr>
        <w:t>ASD</w:t>
      </w:r>
      <w:r w:rsidRPr="00D738D7">
        <w:t xml:space="preserve"> </w:t>
      </w:r>
      <w:r>
        <w:t xml:space="preserve">341 и перевезти на </w:t>
      </w:r>
      <w:proofErr w:type="spellStart"/>
      <w:r>
        <w:t>Гебелева</w:t>
      </w:r>
      <w:proofErr w:type="spellEnd"/>
      <w:r>
        <w:t xml:space="preserve"> 7, внутренний блок разобрать на части для возможности выноса с </w:t>
      </w:r>
      <w:proofErr w:type="spellStart"/>
      <w:r>
        <w:t>Искалиева</w:t>
      </w:r>
      <w:proofErr w:type="spellEnd"/>
      <w:r>
        <w:t xml:space="preserve"> и вноса на </w:t>
      </w:r>
      <w:proofErr w:type="spellStart"/>
      <w:r>
        <w:t>Гебелева</w:t>
      </w:r>
      <w:proofErr w:type="spellEnd"/>
      <w:r>
        <w:t xml:space="preserve"> с последующей сборкой;</w:t>
      </w:r>
    </w:p>
    <w:p w:rsidR="00D738D7" w:rsidRDefault="00D738D7" w:rsidP="00D738D7">
      <w:pPr>
        <w:pStyle w:val="a3"/>
        <w:numPr>
          <w:ilvl w:val="0"/>
          <w:numId w:val="6"/>
        </w:numPr>
      </w:pPr>
      <w:proofErr w:type="spellStart"/>
      <w:r>
        <w:t>Гебелева</w:t>
      </w:r>
      <w:proofErr w:type="spellEnd"/>
      <w:r>
        <w:t xml:space="preserve"> 7 – смонтировать </w:t>
      </w:r>
      <w:r>
        <w:rPr>
          <w:b/>
          <w:bCs/>
          <w:sz w:val="24"/>
          <w:szCs w:val="24"/>
        </w:rPr>
        <w:t>две</w:t>
      </w:r>
      <w:r>
        <w:t xml:space="preserve"> новые системы кондиционирования, каждая состоит из </w:t>
      </w:r>
      <w:r>
        <w:rPr>
          <w:b/>
          <w:bCs/>
          <w:sz w:val="24"/>
          <w:szCs w:val="24"/>
        </w:rPr>
        <w:t>3-х</w:t>
      </w:r>
      <w:r>
        <w:t xml:space="preserve"> внутренних </w:t>
      </w:r>
      <w:proofErr w:type="spellStart"/>
      <w:r>
        <w:t>межрядных</w:t>
      </w:r>
      <w:proofErr w:type="spellEnd"/>
      <w:r>
        <w:t xml:space="preserve"> блоков </w:t>
      </w:r>
      <w:r>
        <w:rPr>
          <w:lang w:val="en-US"/>
        </w:rPr>
        <w:t>STULZ</w:t>
      </w:r>
      <w:r w:rsidRPr="00D738D7">
        <w:t xml:space="preserve"> </w:t>
      </w:r>
      <w:r>
        <w:rPr>
          <w:lang w:val="en-US"/>
        </w:rPr>
        <w:t>CRS</w:t>
      </w:r>
      <w:r w:rsidRPr="00D738D7">
        <w:t xml:space="preserve"> </w:t>
      </w:r>
      <w:r>
        <w:t xml:space="preserve">361 </w:t>
      </w:r>
      <w:r>
        <w:rPr>
          <w:lang w:val="en-US"/>
        </w:rPr>
        <w:t>GES</w:t>
      </w:r>
      <w:r>
        <w:t xml:space="preserve"> (в </w:t>
      </w:r>
      <w:proofErr w:type="spellStart"/>
      <w:r>
        <w:t>автозале</w:t>
      </w:r>
      <w:proofErr w:type="spellEnd"/>
      <w:r>
        <w:t xml:space="preserve">) + 1 наружный </w:t>
      </w:r>
      <w:r>
        <w:rPr>
          <w:lang w:val="en-US"/>
        </w:rPr>
        <w:t>STULZ</w:t>
      </w:r>
      <w:r w:rsidRPr="00D738D7">
        <w:t xml:space="preserve"> </w:t>
      </w:r>
      <w:proofErr w:type="spellStart"/>
      <w:r>
        <w:rPr>
          <w:lang w:val="en-US"/>
        </w:rPr>
        <w:t>Guentner</w:t>
      </w:r>
      <w:proofErr w:type="spellEnd"/>
      <w:r w:rsidRPr="00D738D7">
        <w:t xml:space="preserve"> </w:t>
      </w:r>
      <w:r>
        <w:rPr>
          <w:lang w:val="en-US"/>
        </w:rPr>
        <w:t>GFW</w:t>
      </w:r>
      <w:r>
        <w:t>080.4/3-</w:t>
      </w:r>
      <w:r>
        <w:rPr>
          <w:lang w:val="en-US"/>
        </w:rPr>
        <w:t>N</w:t>
      </w:r>
      <w:r>
        <w:t>(</w:t>
      </w:r>
      <w:r>
        <w:rPr>
          <w:lang w:val="en-US"/>
        </w:rPr>
        <w:t>j</w:t>
      </w:r>
      <w:r>
        <w:t>)-</w:t>
      </w:r>
      <w:r>
        <w:rPr>
          <w:lang w:val="en-US"/>
        </w:rPr>
        <w:t>F</w:t>
      </w:r>
      <w:r>
        <w:t>4/03/6</w:t>
      </w:r>
      <w:r>
        <w:rPr>
          <w:lang w:val="en-US"/>
        </w:rPr>
        <w:t>P</w:t>
      </w:r>
      <w:r>
        <w:t xml:space="preserve"> (на кровле)</w:t>
      </w:r>
    </w:p>
    <w:p w:rsidR="00D738D7" w:rsidRDefault="00D738D7" w:rsidP="00D738D7">
      <w:pPr>
        <w:pStyle w:val="a3"/>
        <w:numPr>
          <w:ilvl w:val="0"/>
          <w:numId w:val="6"/>
        </w:numPr>
      </w:pPr>
      <w:proofErr w:type="spellStart"/>
      <w:r>
        <w:t>Гебелева</w:t>
      </w:r>
      <w:proofErr w:type="spellEnd"/>
      <w:r>
        <w:t xml:space="preserve"> 7 – демонтировать одну сущ. систему кондиционирования STULZ </w:t>
      </w:r>
      <w:r>
        <w:rPr>
          <w:lang w:val="en-US"/>
        </w:rPr>
        <w:t>CSU</w:t>
      </w:r>
      <w:r w:rsidRPr="00D738D7">
        <w:t xml:space="preserve"> </w:t>
      </w:r>
      <w:r>
        <w:t>271</w:t>
      </w:r>
      <w:r>
        <w:rPr>
          <w:lang w:val="en-US"/>
        </w:rPr>
        <w:t>A</w:t>
      </w:r>
      <w:r>
        <w:t xml:space="preserve"> и сдать на склад ЗАО «</w:t>
      </w:r>
      <w:proofErr w:type="spellStart"/>
      <w:r>
        <w:t>БеСТ</w:t>
      </w:r>
      <w:proofErr w:type="spellEnd"/>
      <w:r>
        <w:t>»</w:t>
      </w:r>
    </w:p>
    <w:p w:rsidR="00D738D7" w:rsidRDefault="00D738D7" w:rsidP="00D738D7">
      <w:pPr>
        <w:pStyle w:val="a3"/>
        <w:numPr>
          <w:ilvl w:val="0"/>
          <w:numId w:val="6"/>
        </w:numPr>
      </w:pPr>
      <w:proofErr w:type="spellStart"/>
      <w:r>
        <w:t>Гебелева</w:t>
      </w:r>
      <w:proofErr w:type="spellEnd"/>
      <w:r>
        <w:t xml:space="preserve"> 7 – смонтировать одну б/</w:t>
      </w:r>
      <w:proofErr w:type="gramStart"/>
      <w:r>
        <w:t>у систему</w:t>
      </w:r>
      <w:proofErr w:type="gramEnd"/>
      <w:r>
        <w:t xml:space="preserve"> кондиционирования STULZ </w:t>
      </w:r>
      <w:r>
        <w:rPr>
          <w:lang w:val="en-US"/>
        </w:rPr>
        <w:t>ASD</w:t>
      </w:r>
      <w:r w:rsidRPr="00D738D7">
        <w:t xml:space="preserve"> </w:t>
      </w:r>
      <w:r>
        <w:t xml:space="preserve">341 (демонтированную с </w:t>
      </w:r>
      <w:proofErr w:type="spellStart"/>
      <w:r>
        <w:t>Искалиева</w:t>
      </w:r>
      <w:proofErr w:type="spellEnd"/>
      <w:r>
        <w:t xml:space="preserve"> 12/1) на место демонтированной STULZ </w:t>
      </w:r>
      <w:r>
        <w:rPr>
          <w:lang w:val="en-US"/>
        </w:rPr>
        <w:t>CSU</w:t>
      </w:r>
      <w:r w:rsidRPr="00D738D7">
        <w:t xml:space="preserve"> </w:t>
      </w:r>
      <w:r>
        <w:t>271</w:t>
      </w:r>
      <w:r>
        <w:rPr>
          <w:lang w:val="en-US"/>
        </w:rPr>
        <w:t>A</w:t>
      </w:r>
      <w:r>
        <w:t xml:space="preserve"> с заменой всей трассы </w:t>
      </w:r>
      <w:proofErr w:type="spellStart"/>
      <w:r>
        <w:t>фреонопроводов</w:t>
      </w:r>
      <w:proofErr w:type="spellEnd"/>
      <w:r>
        <w:t xml:space="preserve"> на новую.</w:t>
      </w:r>
    </w:p>
    <w:p w:rsidR="00D738D7" w:rsidRDefault="00D738D7" w:rsidP="00D738D7">
      <w:pPr>
        <w:pStyle w:val="a3"/>
        <w:numPr>
          <w:ilvl w:val="0"/>
          <w:numId w:val="6"/>
        </w:numPr>
      </w:pPr>
      <w:proofErr w:type="spellStart"/>
      <w:r>
        <w:t>Гебелева</w:t>
      </w:r>
      <w:proofErr w:type="spellEnd"/>
      <w:r>
        <w:t xml:space="preserve"> 7 – поэтапный (на плане слева-направо) демонтаж 3-х канальных кондиционеров из помещения </w:t>
      </w:r>
      <w:proofErr w:type="spellStart"/>
      <w:r>
        <w:t>автозала</w:t>
      </w:r>
      <w:proofErr w:type="spellEnd"/>
      <w:r>
        <w:t xml:space="preserve">, расположенных за подвесным потолком </w:t>
      </w:r>
      <w:r>
        <w:rPr>
          <w:lang w:val="en-US"/>
        </w:rPr>
        <w:t>Armstrong</w:t>
      </w:r>
      <w:r>
        <w:t xml:space="preserve">, из них 2 шт. смонтировать в смежное помещение </w:t>
      </w:r>
      <w:proofErr w:type="spellStart"/>
      <w:r>
        <w:t>электрощитовой</w:t>
      </w:r>
      <w:proofErr w:type="spellEnd"/>
      <w:r>
        <w:t>, а 3-й сдать на склад (</w:t>
      </w:r>
      <w:r>
        <w:rPr>
          <w:i/>
          <w:iCs/>
        </w:rPr>
        <w:t>см. 1-3522/8/20-КР лист 2; 01-2021ПР-01 разделы ОВ, ЭМ</w:t>
      </w:r>
      <w:r>
        <w:t>).</w:t>
      </w:r>
    </w:p>
    <w:p w:rsidR="00D738D7" w:rsidRDefault="00D738D7" w:rsidP="00D738D7">
      <w:r>
        <w:rPr>
          <w:b/>
          <w:bCs/>
        </w:rPr>
        <w:t>Подрядчик</w:t>
      </w:r>
      <w:r>
        <w:t xml:space="preserve"> также выполняет согласно вложенной проектной документации:</w:t>
      </w:r>
    </w:p>
    <w:p w:rsidR="00D738D7" w:rsidRDefault="00D738D7" w:rsidP="00D738D7">
      <w:r>
        <w:t>– общестроительные работы по изготовлению и монтажу опорных рам и кронштейнов;</w:t>
      </w:r>
    </w:p>
    <w:p w:rsidR="00D738D7" w:rsidRDefault="00D738D7" w:rsidP="00D738D7">
      <w:r>
        <w:t>– пуско-наладку всех смонтированных кондиционеров;</w:t>
      </w:r>
    </w:p>
    <w:p w:rsidR="00D738D7" w:rsidRDefault="00D738D7" w:rsidP="00D738D7">
      <w:r>
        <w:rPr>
          <w:color w:val="000000"/>
        </w:rPr>
        <w:lastRenderedPageBreak/>
        <w:t>– прокладку всех сигнальных и силовых кабелей между блоками кондиционеров и к э/щитам.</w:t>
      </w:r>
    </w:p>
    <w:p w:rsidR="00D738D7" w:rsidRDefault="00D738D7" w:rsidP="00D738D7">
      <w:r>
        <w:t xml:space="preserve">С учётом того, что параллельно Заказчик выполняет работы по модернизации электроснабжения и щитов кондиционирования с изменением их мест расположения, возможны временные накладки с подключением к электрощитам, также </w:t>
      </w:r>
      <w:r>
        <w:rPr>
          <w:b/>
          <w:bCs/>
        </w:rPr>
        <w:t>ВАЖНО</w:t>
      </w:r>
      <w:r>
        <w:t xml:space="preserve"> – силовые кабели необходимо прокладывать сразу к новым местам расположения э/щитов с запасом 3м. см. разделы проекта марки ЭП, ЭМ.</w:t>
      </w:r>
    </w:p>
    <w:p w:rsidR="00D738D7" w:rsidRDefault="00D738D7" w:rsidP="00D738D7">
      <w:r>
        <w:t>– электрофизические измерения силовых кабелей;</w:t>
      </w:r>
    </w:p>
    <w:p w:rsidR="00D738D7" w:rsidRDefault="00D738D7" w:rsidP="00D738D7">
      <w:pPr>
        <w:rPr>
          <w:color w:val="000000"/>
        </w:rPr>
      </w:pPr>
      <w:r>
        <w:t>– сдачу на склад ЗАО «</w:t>
      </w:r>
      <w:proofErr w:type="spellStart"/>
      <w:r>
        <w:t>БеСТ</w:t>
      </w:r>
      <w:proofErr w:type="spellEnd"/>
      <w:r>
        <w:t>» всех демонтированные материалов и оборудования по адресу</w:t>
      </w:r>
      <w:r>
        <w:rPr>
          <w:color w:val="000000"/>
        </w:rPr>
        <w:t xml:space="preserve"> в </w:t>
      </w:r>
      <w:proofErr w:type="spellStart"/>
      <w:r>
        <w:rPr>
          <w:b/>
          <w:bCs/>
          <w:color w:val="000000"/>
          <w:u w:val="single"/>
        </w:rPr>
        <w:t>н.п</w:t>
      </w:r>
      <w:proofErr w:type="spellEnd"/>
      <w:r>
        <w:rPr>
          <w:b/>
          <w:bCs/>
          <w:color w:val="000000"/>
          <w:u w:val="single"/>
        </w:rPr>
        <w:t xml:space="preserve">. </w:t>
      </w:r>
      <w:proofErr w:type="spellStart"/>
      <w:r>
        <w:rPr>
          <w:b/>
          <w:bCs/>
          <w:color w:val="000000"/>
          <w:u w:val="single"/>
        </w:rPr>
        <w:t>Заручье</w:t>
      </w:r>
      <w:proofErr w:type="spellEnd"/>
      <w:r>
        <w:rPr>
          <w:b/>
          <w:bCs/>
          <w:color w:val="000000"/>
          <w:u w:val="single"/>
        </w:rPr>
        <w:t xml:space="preserve"> возле г. Жодино</w:t>
      </w:r>
      <w:r>
        <w:rPr>
          <w:color w:val="000000"/>
        </w:rPr>
        <w:t>, погрузка и разгрузка силами Подрядчика, на складе имеется вилочный погрузчик;</w:t>
      </w:r>
    </w:p>
    <w:p w:rsidR="00D738D7" w:rsidRDefault="00D738D7" w:rsidP="00D738D7">
      <w:pPr>
        <w:rPr>
          <w:color w:val="000000"/>
        </w:rPr>
      </w:pPr>
      <w:r>
        <w:rPr>
          <w:color w:val="000000"/>
        </w:rPr>
        <w:t xml:space="preserve">– утилизацию строительного мусора, образовавшегося в процессе монтажных и демонтажных работ, в мусорные контейнеры, расположенные на прилегающей территории, выбрасывать </w:t>
      </w:r>
      <w:r>
        <w:rPr>
          <w:b/>
          <w:bCs/>
          <w:color w:val="000000"/>
        </w:rPr>
        <w:t>ЗАПРЕЩЕНО</w:t>
      </w:r>
      <w:r>
        <w:rPr>
          <w:color w:val="000000"/>
        </w:rPr>
        <w:t>;</w:t>
      </w:r>
    </w:p>
    <w:p w:rsidR="00D738D7" w:rsidRDefault="00D738D7" w:rsidP="00D738D7"/>
    <w:p w:rsidR="00D738D7" w:rsidRDefault="00D738D7" w:rsidP="00D738D7">
      <w:r>
        <w:rPr>
          <w:b/>
          <w:bCs/>
        </w:rPr>
        <w:t xml:space="preserve">Важное обстоятельство </w:t>
      </w:r>
      <w:r>
        <w:t>– занос внутренних блоков внутрь помещения необходимо выполнять автокраном через окно 4-го этажа:</w:t>
      </w:r>
    </w:p>
    <w:p w:rsidR="00D738D7" w:rsidRDefault="00D738D7" w:rsidP="00D738D7">
      <w:r>
        <w:t xml:space="preserve">– на </w:t>
      </w:r>
      <w:proofErr w:type="spellStart"/>
      <w:r>
        <w:t>Гебелева</w:t>
      </w:r>
      <w:proofErr w:type="spellEnd"/>
      <w:r>
        <w:t xml:space="preserve"> нужно в </w:t>
      </w:r>
      <w:proofErr w:type="spellStart"/>
      <w:r>
        <w:t>автозале</w:t>
      </w:r>
      <w:proofErr w:type="spellEnd"/>
      <w:r>
        <w:t xml:space="preserve"> демонтировать оконную раму из ПВХ (наружные откосы не должны быть повреждены) и сместить радиатор отопления (см. КР2 лист 9). После монтажа кондиционера окно установить на прежнее место и восстановить внутренние откосы с отделкой.</w:t>
      </w:r>
    </w:p>
    <w:p w:rsidR="00D738D7" w:rsidRDefault="00D738D7" w:rsidP="00D738D7">
      <w:r>
        <w:t xml:space="preserve">– на </w:t>
      </w:r>
      <w:proofErr w:type="spellStart"/>
      <w:r>
        <w:t>Искалиева</w:t>
      </w:r>
      <w:proofErr w:type="spellEnd"/>
      <w:r>
        <w:t xml:space="preserve"> в помещении кухни демонтировать оконную раму без нарушения внутренних и наружных откосов (конструкция окна это предусматривает). После завершения работ установить окно на прежнее место.</w:t>
      </w:r>
    </w:p>
    <w:p w:rsidR="00D738D7" w:rsidRDefault="00D738D7" w:rsidP="00D738D7">
      <w:r>
        <w:t>Манипуляции с окнами в обоих случаях придётся выполнять дважды в разные дни: один раз для новых кондиционеров, второй раз для б/у-кондиционеров.</w:t>
      </w:r>
    </w:p>
    <w:p w:rsidR="00D738D7" w:rsidRDefault="00D738D7" w:rsidP="00D738D7"/>
    <w:p w:rsidR="00D738D7" w:rsidRDefault="00D738D7" w:rsidP="00D738D7">
      <w:r>
        <w:t xml:space="preserve">Оборудование, поставляемое </w:t>
      </w:r>
      <w:r>
        <w:rPr>
          <w:b/>
          <w:bCs/>
        </w:rPr>
        <w:t>Заказчиком</w:t>
      </w:r>
      <w:r>
        <w:t>:</w:t>
      </w:r>
    </w:p>
    <w:p w:rsidR="00D738D7" w:rsidRDefault="00D738D7" w:rsidP="00D738D7">
      <w:pPr>
        <w:pStyle w:val="a3"/>
        <w:numPr>
          <w:ilvl w:val="0"/>
          <w:numId w:val="7"/>
        </w:numPr>
      </w:pPr>
      <w:r>
        <w:t xml:space="preserve">наружный блок </w:t>
      </w:r>
      <w:r>
        <w:rPr>
          <w:lang w:val="en-US"/>
        </w:rPr>
        <w:t>STULZ</w:t>
      </w:r>
      <w:r w:rsidRPr="00D738D7">
        <w:t xml:space="preserve"> </w:t>
      </w:r>
      <w:proofErr w:type="spellStart"/>
      <w:r>
        <w:t>Guentner</w:t>
      </w:r>
      <w:proofErr w:type="spellEnd"/>
      <w:r>
        <w:t xml:space="preserve"> GFVC-FD-063.1/22-67 – 2шт. передача на объекте;</w:t>
      </w:r>
    </w:p>
    <w:p w:rsidR="00D738D7" w:rsidRDefault="00D738D7" w:rsidP="00D738D7">
      <w:pPr>
        <w:pStyle w:val="a3"/>
        <w:numPr>
          <w:ilvl w:val="0"/>
          <w:numId w:val="7"/>
        </w:numPr>
      </w:pPr>
      <w:r>
        <w:t xml:space="preserve">наружный блок </w:t>
      </w:r>
      <w:r>
        <w:rPr>
          <w:lang w:val="en-US"/>
        </w:rPr>
        <w:t>STULZ</w:t>
      </w:r>
      <w:r w:rsidRPr="00D738D7">
        <w:t xml:space="preserve"> </w:t>
      </w:r>
      <w:proofErr w:type="spellStart"/>
      <w:r>
        <w:rPr>
          <w:lang w:val="en-US"/>
        </w:rPr>
        <w:t>Guentner</w:t>
      </w:r>
      <w:proofErr w:type="spellEnd"/>
      <w:r w:rsidRPr="00D738D7">
        <w:t xml:space="preserve"> </w:t>
      </w:r>
      <w:r>
        <w:rPr>
          <w:lang w:val="en-US"/>
        </w:rPr>
        <w:t>GFW</w:t>
      </w:r>
      <w:r>
        <w:t>080.4/3-</w:t>
      </w:r>
      <w:r>
        <w:rPr>
          <w:lang w:val="en-US"/>
        </w:rPr>
        <w:t>N</w:t>
      </w:r>
      <w:r>
        <w:t>(</w:t>
      </w:r>
      <w:r>
        <w:rPr>
          <w:lang w:val="en-US"/>
        </w:rPr>
        <w:t>j</w:t>
      </w:r>
      <w:r>
        <w:t>)-</w:t>
      </w:r>
      <w:r>
        <w:rPr>
          <w:lang w:val="en-US"/>
        </w:rPr>
        <w:t>F</w:t>
      </w:r>
      <w:r>
        <w:t>4/03/6</w:t>
      </w:r>
      <w:r>
        <w:rPr>
          <w:lang w:val="en-US"/>
        </w:rPr>
        <w:t>P</w:t>
      </w:r>
      <w:r>
        <w:t xml:space="preserve"> – 2шт. передача на объекте;</w:t>
      </w:r>
    </w:p>
    <w:p w:rsidR="00D738D7" w:rsidRDefault="00D738D7" w:rsidP="00D738D7">
      <w:pPr>
        <w:pStyle w:val="a3"/>
        <w:numPr>
          <w:ilvl w:val="0"/>
          <w:numId w:val="7"/>
        </w:numPr>
      </w:pPr>
      <w:r>
        <w:t xml:space="preserve">внутренний </w:t>
      </w:r>
      <w:proofErr w:type="spellStart"/>
      <w:r>
        <w:t>межрядный</w:t>
      </w:r>
      <w:proofErr w:type="spellEnd"/>
      <w:r>
        <w:t xml:space="preserve"> блок </w:t>
      </w:r>
      <w:r>
        <w:rPr>
          <w:lang w:val="en-US"/>
        </w:rPr>
        <w:t>STULZ</w:t>
      </w:r>
      <w:r w:rsidRPr="00D738D7">
        <w:t xml:space="preserve"> </w:t>
      </w:r>
      <w:r>
        <w:rPr>
          <w:lang w:val="en-US"/>
        </w:rPr>
        <w:t>CRS</w:t>
      </w:r>
      <w:r w:rsidRPr="00D738D7">
        <w:t xml:space="preserve"> </w:t>
      </w:r>
      <w:r>
        <w:t xml:space="preserve">361 </w:t>
      </w:r>
      <w:r>
        <w:rPr>
          <w:lang w:val="en-US"/>
        </w:rPr>
        <w:t>GES</w:t>
      </w:r>
      <w:r>
        <w:t xml:space="preserve"> – 10 шт. передача на объекте;</w:t>
      </w:r>
    </w:p>
    <w:p w:rsidR="00D738D7" w:rsidRDefault="00D738D7" w:rsidP="00D738D7"/>
    <w:p w:rsidR="00D738D7" w:rsidRDefault="00D738D7" w:rsidP="00D738D7">
      <w:r>
        <w:rPr>
          <w:b/>
          <w:bCs/>
        </w:rPr>
        <w:t>Подрядчик</w:t>
      </w:r>
      <w:r>
        <w:t xml:space="preserve"> предоставляет документы:</w:t>
      </w:r>
    </w:p>
    <w:p w:rsidR="00D738D7" w:rsidRDefault="00D738D7" w:rsidP="00D738D7">
      <w:pPr>
        <w:ind w:firstLine="708"/>
      </w:pPr>
      <w:r>
        <w:t>– гарантийный паспорт на выполненные работы, гарантия 5 лет;</w:t>
      </w:r>
    </w:p>
    <w:p w:rsidR="00D738D7" w:rsidRDefault="00D738D7" w:rsidP="00D738D7">
      <w:pPr>
        <w:ind w:firstLine="708"/>
      </w:pPr>
      <w:r>
        <w:t>– исполнительную документацию;</w:t>
      </w:r>
    </w:p>
    <w:p w:rsidR="00D738D7" w:rsidRDefault="00D738D7" w:rsidP="00D738D7">
      <w:pPr>
        <w:ind w:firstLine="708"/>
      </w:pPr>
      <w:r>
        <w:t>– паспорта и техническую документацию на оборудование, поставляемое Подрядчиком</w:t>
      </w:r>
    </w:p>
    <w:p w:rsidR="00D738D7" w:rsidRDefault="00D738D7" w:rsidP="00D738D7"/>
    <w:p w:rsidR="004F5CCD" w:rsidRDefault="00140B27" w:rsidP="004F5CCD">
      <w:pPr>
        <w:contextualSpacing/>
        <w:rPr>
          <w:b/>
        </w:rPr>
      </w:pPr>
      <w:r w:rsidRPr="00140B27">
        <w:rPr>
          <w:b/>
        </w:rPr>
        <w:t>6</w:t>
      </w:r>
      <w:r w:rsidR="004F5CCD">
        <w:rPr>
          <w:b/>
        </w:rPr>
        <w:t xml:space="preserve">. </w:t>
      </w:r>
      <w:r w:rsidR="004F5CCD" w:rsidRPr="003D67F5">
        <w:rPr>
          <w:b/>
        </w:rPr>
        <w:t>Требования по предоставлению коммерческого предложения:</w:t>
      </w:r>
    </w:p>
    <w:p w:rsidR="004F5CCD" w:rsidRPr="003D67F5" w:rsidRDefault="004F5CCD" w:rsidP="004F5CCD">
      <w:pPr>
        <w:pStyle w:val="a4"/>
        <w:spacing w:before="0" w:beforeAutospacing="0" w:after="0" w:afterAutospacing="0"/>
        <w:rPr>
          <w:rStyle w:val="a5"/>
          <w:rFonts w:ascii="Calibri" w:hAnsi="Calibri" w:cs="Calibri"/>
          <w:b w:val="0"/>
          <w:sz w:val="22"/>
          <w:szCs w:val="22"/>
        </w:rPr>
      </w:pPr>
      <w:r w:rsidRPr="003D67F5">
        <w:rPr>
          <w:rStyle w:val="a5"/>
          <w:rFonts w:ascii="Calibri" w:hAnsi="Calibri" w:cs="Calibri"/>
          <w:b w:val="0"/>
          <w:sz w:val="22"/>
          <w:szCs w:val="22"/>
        </w:rPr>
        <w:t xml:space="preserve">- </w:t>
      </w:r>
      <w:r w:rsidRPr="003D67F5">
        <w:rPr>
          <w:rStyle w:val="a5"/>
          <w:rFonts w:ascii="Calibri" w:hAnsi="Calibri" w:cs="Calibri"/>
          <w:b w:val="0"/>
          <w:sz w:val="22"/>
          <w:szCs w:val="22"/>
          <w:lang w:val="en-US"/>
        </w:rPr>
        <w:t>c</w:t>
      </w:r>
      <w:proofErr w:type="spellStart"/>
      <w:r w:rsidRPr="003D67F5">
        <w:rPr>
          <w:rStyle w:val="a5"/>
          <w:rFonts w:ascii="Calibri" w:hAnsi="Calibri" w:cs="Calibri"/>
          <w:b w:val="0"/>
          <w:sz w:val="22"/>
          <w:szCs w:val="22"/>
        </w:rPr>
        <w:t>тоимость</w:t>
      </w:r>
      <w:proofErr w:type="spellEnd"/>
      <w:r w:rsidRPr="003D67F5">
        <w:rPr>
          <w:rStyle w:val="a5"/>
          <w:rFonts w:ascii="Calibri" w:hAnsi="Calibri" w:cs="Calibri"/>
          <w:b w:val="0"/>
          <w:sz w:val="22"/>
          <w:szCs w:val="22"/>
        </w:rPr>
        <w:t xml:space="preserve"> в бел. руб. без учета НДС</w:t>
      </w:r>
      <w:r w:rsidR="00C02D19">
        <w:rPr>
          <w:rStyle w:val="a5"/>
          <w:rFonts w:ascii="Calibri" w:hAnsi="Calibri" w:cs="Calibri"/>
          <w:b w:val="0"/>
          <w:sz w:val="22"/>
          <w:szCs w:val="22"/>
        </w:rPr>
        <w:t>;</w:t>
      </w:r>
    </w:p>
    <w:p w:rsidR="004F5CCD" w:rsidRPr="003D67F5" w:rsidRDefault="004F5CCD" w:rsidP="004F5CCD">
      <w:pPr>
        <w:pStyle w:val="a4"/>
        <w:spacing w:before="0" w:beforeAutospacing="0" w:after="0" w:afterAutospacing="0"/>
        <w:rPr>
          <w:rStyle w:val="a5"/>
          <w:rFonts w:ascii="Calibri" w:hAnsi="Calibri" w:cs="Calibri"/>
          <w:b w:val="0"/>
          <w:sz w:val="22"/>
          <w:szCs w:val="22"/>
        </w:rPr>
      </w:pPr>
      <w:r w:rsidRPr="003D67F5">
        <w:rPr>
          <w:rStyle w:val="a5"/>
          <w:rFonts w:ascii="Calibri" w:hAnsi="Calibri" w:cs="Calibri"/>
          <w:b w:val="0"/>
          <w:sz w:val="22"/>
          <w:szCs w:val="22"/>
        </w:rPr>
        <w:t xml:space="preserve">- </w:t>
      </w:r>
      <w:r w:rsidRPr="00770712">
        <w:rPr>
          <w:rStyle w:val="a5"/>
          <w:rFonts w:ascii="Calibri" w:hAnsi="Calibri" w:cs="Calibri"/>
          <w:sz w:val="22"/>
          <w:szCs w:val="22"/>
        </w:rPr>
        <w:t xml:space="preserve">в </w:t>
      </w:r>
      <w:proofErr w:type="spellStart"/>
      <w:r w:rsidRPr="00770712">
        <w:rPr>
          <w:rStyle w:val="a5"/>
          <w:rFonts w:ascii="Calibri" w:hAnsi="Calibri" w:cs="Calibri"/>
          <w:sz w:val="22"/>
          <w:szCs w:val="22"/>
        </w:rPr>
        <w:t>т.ч</w:t>
      </w:r>
      <w:proofErr w:type="spellEnd"/>
      <w:r w:rsidRPr="00770712">
        <w:rPr>
          <w:rStyle w:val="a5"/>
          <w:rFonts w:ascii="Calibri" w:hAnsi="Calibri" w:cs="Calibri"/>
          <w:sz w:val="22"/>
          <w:szCs w:val="22"/>
        </w:rPr>
        <w:t>. указать стоимость материалов в бел. руб. без. уч. НДС</w:t>
      </w:r>
      <w:r w:rsidR="00770712">
        <w:rPr>
          <w:rStyle w:val="a5"/>
          <w:rFonts w:ascii="Calibri" w:hAnsi="Calibri" w:cs="Calibri"/>
          <w:sz w:val="22"/>
          <w:szCs w:val="22"/>
        </w:rPr>
        <w:t xml:space="preserve"> (указать наименования, стоимость и количество </w:t>
      </w:r>
      <w:r w:rsidRPr="00770712">
        <w:rPr>
          <w:rStyle w:val="a5"/>
          <w:rFonts w:ascii="Calibri" w:hAnsi="Calibri" w:cs="Calibri"/>
          <w:sz w:val="22"/>
          <w:szCs w:val="22"/>
        </w:rPr>
        <w:t>основных материалов</w:t>
      </w:r>
      <w:r w:rsidR="009F47E4">
        <w:rPr>
          <w:rStyle w:val="a5"/>
          <w:rFonts w:ascii="Calibri" w:hAnsi="Calibri" w:cs="Calibri"/>
          <w:sz w:val="22"/>
          <w:szCs w:val="22"/>
        </w:rPr>
        <w:t>, используемых подрядчиком</w:t>
      </w:r>
      <w:r w:rsidRPr="00770712">
        <w:rPr>
          <w:rStyle w:val="a5"/>
          <w:rFonts w:ascii="Calibri" w:hAnsi="Calibri" w:cs="Calibri"/>
          <w:sz w:val="22"/>
          <w:szCs w:val="22"/>
        </w:rPr>
        <w:t>);</w:t>
      </w:r>
    </w:p>
    <w:p w:rsidR="004F5CCD" w:rsidRPr="003D67F5" w:rsidRDefault="004F5CCD" w:rsidP="004F5CCD">
      <w:pPr>
        <w:pStyle w:val="a4"/>
        <w:spacing w:before="0" w:beforeAutospacing="0" w:after="0" w:afterAutospacing="0"/>
        <w:rPr>
          <w:rStyle w:val="a5"/>
          <w:rFonts w:ascii="Calibri" w:hAnsi="Calibri" w:cs="Calibri"/>
          <w:b w:val="0"/>
          <w:sz w:val="22"/>
          <w:szCs w:val="22"/>
        </w:rPr>
      </w:pPr>
      <w:r w:rsidRPr="003D67F5">
        <w:rPr>
          <w:rStyle w:val="a5"/>
          <w:rFonts w:ascii="Calibri" w:hAnsi="Calibri" w:cs="Calibri"/>
          <w:b w:val="0"/>
          <w:sz w:val="22"/>
          <w:szCs w:val="22"/>
        </w:rPr>
        <w:t>- условия оплаты;</w:t>
      </w:r>
    </w:p>
    <w:p w:rsidR="004F5CCD" w:rsidRDefault="004F5CCD" w:rsidP="004F5CCD">
      <w:pPr>
        <w:pStyle w:val="a4"/>
        <w:spacing w:before="0" w:beforeAutospacing="0" w:after="0" w:afterAutospacing="0"/>
        <w:rPr>
          <w:rStyle w:val="a5"/>
          <w:rFonts w:ascii="Calibri" w:hAnsi="Calibri" w:cs="Calibri"/>
          <w:b w:val="0"/>
          <w:sz w:val="22"/>
          <w:szCs w:val="22"/>
        </w:rPr>
      </w:pPr>
      <w:r w:rsidRPr="003D67F5">
        <w:rPr>
          <w:rStyle w:val="a5"/>
          <w:rFonts w:ascii="Calibri" w:hAnsi="Calibri" w:cs="Calibri"/>
          <w:b w:val="0"/>
          <w:sz w:val="22"/>
          <w:szCs w:val="22"/>
        </w:rPr>
        <w:t>- сроки выполнения работ;</w:t>
      </w:r>
    </w:p>
    <w:p w:rsidR="004F5CCD" w:rsidRPr="003D67F5" w:rsidRDefault="004F5CCD" w:rsidP="004F5CCD">
      <w:pPr>
        <w:pStyle w:val="a4"/>
        <w:spacing w:before="0" w:beforeAutospacing="0" w:after="0" w:afterAutospacing="0"/>
        <w:rPr>
          <w:rStyle w:val="a5"/>
          <w:rFonts w:ascii="Calibri" w:hAnsi="Calibri" w:cs="Calibri"/>
          <w:b w:val="0"/>
          <w:sz w:val="22"/>
          <w:szCs w:val="22"/>
        </w:rPr>
      </w:pPr>
      <w:r>
        <w:rPr>
          <w:rStyle w:val="a5"/>
          <w:rFonts w:ascii="Calibri" w:hAnsi="Calibri" w:cs="Calibri"/>
          <w:b w:val="0"/>
          <w:sz w:val="22"/>
          <w:szCs w:val="22"/>
        </w:rPr>
        <w:t>- коммерческое предложение заполнить в таблице во вложении.</w:t>
      </w:r>
    </w:p>
    <w:p w:rsidR="004F5CCD" w:rsidRDefault="004F5CCD" w:rsidP="004F5CCD">
      <w:pPr>
        <w:pStyle w:val="a3"/>
      </w:pPr>
    </w:p>
    <w:p w:rsidR="004F5CCD" w:rsidRPr="006B3F64" w:rsidRDefault="00140B27" w:rsidP="004F5CCD">
      <w:pPr>
        <w:pStyle w:val="a4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70712">
        <w:rPr>
          <w:rFonts w:ascii="Calibri" w:hAnsi="Calibri" w:cs="Calibri"/>
          <w:b/>
          <w:sz w:val="22"/>
          <w:szCs w:val="22"/>
        </w:rPr>
        <w:t>7</w:t>
      </w:r>
      <w:r w:rsidR="004F5CCD">
        <w:rPr>
          <w:rFonts w:ascii="Calibri" w:hAnsi="Calibri" w:cs="Calibri"/>
          <w:b/>
          <w:sz w:val="22"/>
          <w:szCs w:val="22"/>
        </w:rPr>
        <w:t xml:space="preserve">. </w:t>
      </w:r>
      <w:r w:rsidR="004F5CCD" w:rsidRPr="006B3F64">
        <w:rPr>
          <w:rFonts w:ascii="Calibri" w:hAnsi="Calibri" w:cs="Calibri"/>
          <w:b/>
          <w:sz w:val="22"/>
          <w:szCs w:val="22"/>
        </w:rPr>
        <w:t>Контактные лица: </w:t>
      </w:r>
    </w:p>
    <w:p w:rsidR="00D738D7" w:rsidRDefault="00D738D7" w:rsidP="00D738D7">
      <w:r w:rsidRPr="00D738D7">
        <w:rPr>
          <w:rStyle w:val="a5"/>
          <w:rFonts w:cs="Calibri"/>
          <w:b w:val="0"/>
          <w:i/>
        </w:rPr>
        <w:t>По техническим вопросам</w:t>
      </w:r>
      <w:r>
        <w:rPr>
          <w:rStyle w:val="a5"/>
          <w:rFonts w:cs="Calibri"/>
          <w:b w:val="0"/>
        </w:rPr>
        <w:t xml:space="preserve"> - </w:t>
      </w:r>
      <w:r>
        <w:t xml:space="preserve">Андрей </w:t>
      </w:r>
      <w:proofErr w:type="spellStart"/>
      <w:r>
        <w:t>Леухин</w:t>
      </w:r>
      <w:proofErr w:type="spellEnd"/>
      <w:r>
        <w:t xml:space="preserve">, +375 (25) 909 04 61, </w:t>
      </w:r>
      <w:hyperlink r:id="rId5" w:history="1">
        <w:r>
          <w:rPr>
            <w:rStyle w:val="a6"/>
          </w:rPr>
          <w:t>Andrey.Leuhin@life.com.by</w:t>
        </w:r>
      </w:hyperlink>
    </w:p>
    <w:p w:rsidR="00D738D7" w:rsidRDefault="00D738D7" w:rsidP="00D738D7">
      <w:r>
        <w:t xml:space="preserve">                                                   - Евгений </w:t>
      </w:r>
      <w:proofErr w:type="spellStart"/>
      <w:r>
        <w:t>Люлькович</w:t>
      </w:r>
      <w:proofErr w:type="spellEnd"/>
      <w:r>
        <w:t xml:space="preserve">, +375 (25) 909 04 25, </w:t>
      </w:r>
      <w:hyperlink r:id="rId6" w:history="1">
        <w:r>
          <w:rPr>
            <w:rStyle w:val="a6"/>
          </w:rPr>
          <w:t>Evgeniy.Lulkovich@life.com.by</w:t>
        </w:r>
      </w:hyperlink>
    </w:p>
    <w:p w:rsidR="00D738D7" w:rsidRDefault="00D738D7" w:rsidP="004F5CCD"/>
    <w:p w:rsidR="004F5CCD" w:rsidRDefault="004F5CCD" w:rsidP="004F5CCD">
      <w:r w:rsidRPr="00D738D7">
        <w:rPr>
          <w:i/>
        </w:rPr>
        <w:t>По коммерческим вопросам</w:t>
      </w:r>
      <w:r>
        <w:t xml:space="preserve"> – </w:t>
      </w:r>
      <w:proofErr w:type="spellStart"/>
      <w:r>
        <w:t>Пракапович</w:t>
      </w:r>
      <w:proofErr w:type="spellEnd"/>
      <w:r>
        <w:t xml:space="preserve"> Анна, тел. +375 (25) 909 10 21</w:t>
      </w:r>
      <w:r w:rsidRPr="00F873D0">
        <w:t>.</w:t>
      </w:r>
    </w:p>
    <w:p w:rsidR="00371864" w:rsidRDefault="00371864" w:rsidP="004F5CCD"/>
    <w:p w:rsidR="00371864" w:rsidRDefault="00371864" w:rsidP="00371864">
      <w:pPr>
        <w:jc w:val="both"/>
      </w:pPr>
      <w:r>
        <w:t>Плюс к Вашему коммерческому предложению просьба заполнить форму контрагента «</w:t>
      </w:r>
      <w:proofErr w:type="spellStart"/>
      <w:r>
        <w:rPr>
          <w:i/>
          <w:iCs/>
        </w:rPr>
        <w:t>Potential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supplier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form</w:t>
      </w:r>
      <w:proofErr w:type="spellEnd"/>
      <w:r>
        <w:t>».  В случае если Вы уже заполняли эту форму ранее, просьба сообщить об этом, повторно подавать не нужно.</w:t>
      </w:r>
    </w:p>
    <w:p w:rsidR="004F5CCD" w:rsidRDefault="004F5CCD" w:rsidP="004F5CCD">
      <w:pPr>
        <w:pStyle w:val="a4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 </w:t>
      </w:r>
      <w:r>
        <w:rPr>
          <w:rStyle w:val="a5"/>
          <w:rFonts w:ascii="Calibri" w:hAnsi="Calibri" w:cs="Calibri"/>
          <w:sz w:val="22"/>
          <w:szCs w:val="22"/>
        </w:rPr>
        <w:t xml:space="preserve">Ждем ваше предложение в срок до </w:t>
      </w:r>
      <w:r w:rsidR="001F0900">
        <w:rPr>
          <w:rStyle w:val="a5"/>
          <w:rFonts w:ascii="Calibri" w:hAnsi="Calibri" w:cs="Calibri"/>
          <w:sz w:val="22"/>
          <w:szCs w:val="22"/>
        </w:rPr>
        <w:t>02.12</w:t>
      </w:r>
      <w:bookmarkStart w:id="0" w:name="_GoBack"/>
      <w:bookmarkEnd w:id="0"/>
      <w:r w:rsidR="00C02D19">
        <w:rPr>
          <w:rStyle w:val="a5"/>
          <w:rFonts w:ascii="Calibri" w:hAnsi="Calibri" w:cs="Calibri"/>
          <w:sz w:val="22"/>
          <w:szCs w:val="22"/>
        </w:rPr>
        <w:t>.2021г.</w:t>
      </w:r>
      <w:r>
        <w:rPr>
          <w:rStyle w:val="a5"/>
          <w:rFonts w:ascii="Calibri" w:hAnsi="Calibri" w:cs="Calibri"/>
          <w:sz w:val="22"/>
          <w:szCs w:val="22"/>
        </w:rPr>
        <w:t xml:space="preserve"> </w:t>
      </w:r>
      <w:r>
        <w:t xml:space="preserve">на адрес электронной почты </w:t>
      </w:r>
      <w:hyperlink r:id="rId7" w:history="1">
        <w:r>
          <w:rPr>
            <w:rStyle w:val="a6"/>
            <w:lang w:val="en-US"/>
          </w:rPr>
          <w:t>tender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life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by</w:t>
        </w:r>
      </w:hyperlink>
      <w:r>
        <w:t>.</w:t>
      </w:r>
    </w:p>
    <w:p w:rsidR="004F5CCD" w:rsidRDefault="004F5CCD" w:rsidP="004F5CCD">
      <w:pPr>
        <w:rPr>
          <w:lang w:eastAsia="ru-RU"/>
        </w:rPr>
      </w:pPr>
      <w:r>
        <w:rPr>
          <w:lang w:eastAsia="ru-RU"/>
        </w:rPr>
        <w:t>С уважением,</w:t>
      </w:r>
    </w:p>
    <w:tbl>
      <w:tblPr>
        <w:tblW w:w="695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5081"/>
        <w:gridCol w:w="6"/>
      </w:tblGrid>
      <w:tr w:rsidR="004F5CCD" w:rsidTr="0042573A">
        <w:trPr>
          <w:trHeight w:val="489"/>
        </w:trPr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CD" w:rsidRDefault="004F5CCD" w:rsidP="0042573A">
            <w:pPr>
              <w:ind w:left="-108" w:right="-108"/>
              <w:rPr>
                <w:rFonts w:eastAsiaTheme="minorEastAsia" w:cstheme="minorBidi"/>
                <w:noProof/>
                <w:color w:val="1F497D"/>
                <w:sz w:val="4"/>
                <w:szCs w:val="4"/>
                <w:lang w:eastAsia="ru-RU"/>
              </w:rPr>
            </w:pPr>
          </w:p>
          <w:p w:rsidR="004F5CCD" w:rsidRDefault="004F5CCD" w:rsidP="0042573A">
            <w:pPr>
              <w:ind w:left="-108" w:right="-108"/>
              <w:rPr>
                <w:rFonts w:eastAsiaTheme="minorEastAsia" w:cstheme="minorBidi"/>
                <w:noProof/>
                <w:color w:val="1F497D"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468BF7B" wp14:editId="3186AD6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CD" w:rsidRDefault="004F5CCD" w:rsidP="0042573A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4F5CCD" w:rsidRDefault="004F5CCD" w:rsidP="0042573A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  <w:t>Tender</w:t>
            </w:r>
          </w:p>
          <w:p w:rsidR="004F5CCD" w:rsidRDefault="001F0900" w:rsidP="0042573A">
            <w:pPr>
              <w:spacing w:line="276" w:lineRule="auto"/>
              <w:ind w:left="-108" w:right="-108"/>
              <w:rPr>
                <w:rStyle w:val="a6"/>
                <w:rFonts w:ascii="Arial" w:eastAsiaTheme="minorEastAsia" w:hAnsi="Arial" w:cs="Arial"/>
                <w:noProof/>
                <w:color w:val="7F7F7F"/>
                <w:sz w:val="16"/>
                <w:szCs w:val="16"/>
                <w:lang w:val="en-US" w:eastAsia="ru-RU"/>
              </w:rPr>
            </w:pPr>
            <w:hyperlink r:id="rId9" w:history="1">
              <w:r w:rsidR="004F5CCD">
                <w:rPr>
                  <w:rStyle w:val="a6"/>
                  <w:rFonts w:ascii="Arial" w:eastAsiaTheme="minorEastAsia" w:hAnsi="Arial" w:cs="Arial"/>
                  <w:noProof/>
                  <w:color w:val="7F7F7F"/>
                  <w:sz w:val="16"/>
                  <w:szCs w:val="16"/>
                  <w:lang w:val="en-US" w:eastAsia="ru-RU"/>
                </w:rPr>
                <w:t>life.com.by</w:t>
              </w:r>
            </w:hyperlink>
          </w:p>
          <w:p w:rsidR="004F5CCD" w:rsidRDefault="004F5CCD" w:rsidP="0042573A">
            <w:pPr>
              <w:spacing w:line="276" w:lineRule="auto"/>
              <w:ind w:left="-108" w:right="-108"/>
              <w:rPr>
                <w:rFonts w:asciiTheme="minorHAnsi" w:eastAsiaTheme="minorEastAsia" w:hAnsiTheme="minorHAnsi" w:cstheme="minorBidi"/>
                <w:noProof/>
                <w:lang w:eastAsia="ru-RU"/>
              </w:rPr>
            </w:pPr>
          </w:p>
        </w:tc>
        <w:tc>
          <w:tcPr>
            <w:tcW w:w="0" w:type="auto"/>
          </w:tcPr>
          <w:p w:rsidR="004F5CCD" w:rsidRDefault="004F5CCD" w:rsidP="0042573A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val="en-US" w:eastAsia="ru-RU"/>
              </w:rPr>
            </w:pPr>
          </w:p>
        </w:tc>
      </w:tr>
    </w:tbl>
    <w:p w:rsidR="004F5CCD" w:rsidRDefault="004F5CCD" w:rsidP="004F5CCD">
      <w:pP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</w:pP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Направляя коммерческое предложение для участия в закупке потенциальный контрагент подтверждает, что ознакомлен с политикой "По борьбе со взяточничеством и коррупцией" группы компаний </w:t>
      </w: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val="en-US" w:eastAsia="ru-RU"/>
        </w:rPr>
        <w:t>Turkcell</w:t>
      </w: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, дочерним предприятием которой является ЗАО "БеСТ», принимает и соглашается с ее принципами.  </w:t>
      </w:r>
    </w:p>
    <w:p w:rsidR="002F69A1" w:rsidRDefault="004F5CCD" w:rsidP="00492001"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Политика размещена на сайте </w:t>
      </w:r>
      <w:hyperlink r:id="rId10" w:history="1">
        <w:r>
          <w:rPr>
            <w:rStyle w:val="a6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www</w:t>
        </w:r>
        <w:r>
          <w:rPr>
            <w:rStyle w:val="a6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6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life</w:t>
        </w:r>
        <w:r>
          <w:rPr>
            <w:rStyle w:val="a6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6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com</w:t>
        </w:r>
        <w:r>
          <w:rPr>
            <w:rStyle w:val="a6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6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by</w:t>
        </w:r>
      </w:hyperlink>
    </w:p>
    <w:sectPr w:rsidR="002F69A1" w:rsidSect="0029479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B7D"/>
    <w:multiLevelType w:val="hybridMultilevel"/>
    <w:tmpl w:val="D422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F4428"/>
    <w:multiLevelType w:val="hybridMultilevel"/>
    <w:tmpl w:val="152E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F17AE"/>
    <w:multiLevelType w:val="hybridMultilevel"/>
    <w:tmpl w:val="2F6C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9170D"/>
    <w:multiLevelType w:val="hybridMultilevel"/>
    <w:tmpl w:val="75AE05E8"/>
    <w:lvl w:ilvl="0" w:tplc="CE6A3C16">
      <w:numFmt w:val="bullet"/>
      <w:lvlText w:val="–"/>
      <w:lvlJc w:val="left"/>
      <w:pPr>
        <w:ind w:left="720" w:hanging="360"/>
      </w:pPr>
      <w:rPr>
        <w:rFonts w:ascii="Calibri" w:eastAsia="Gulim" w:hAnsi="Calibri" w:cs="Gulim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B1B1B"/>
    <w:multiLevelType w:val="hybridMultilevel"/>
    <w:tmpl w:val="3F30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A20B3"/>
    <w:multiLevelType w:val="hybridMultilevel"/>
    <w:tmpl w:val="ED68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CE"/>
    <w:rsid w:val="000D52B0"/>
    <w:rsid w:val="000D6A33"/>
    <w:rsid w:val="000F2A1E"/>
    <w:rsid w:val="000F32E1"/>
    <w:rsid w:val="000F3AF5"/>
    <w:rsid w:val="00140B27"/>
    <w:rsid w:val="00193B97"/>
    <w:rsid w:val="001D7903"/>
    <w:rsid w:val="001E3160"/>
    <w:rsid w:val="001F0900"/>
    <w:rsid w:val="0022694F"/>
    <w:rsid w:val="00244076"/>
    <w:rsid w:val="00251C42"/>
    <w:rsid w:val="00252FA7"/>
    <w:rsid w:val="00283A69"/>
    <w:rsid w:val="0028455E"/>
    <w:rsid w:val="0029479A"/>
    <w:rsid w:val="002F69A1"/>
    <w:rsid w:val="00316F5A"/>
    <w:rsid w:val="00371864"/>
    <w:rsid w:val="003C73CE"/>
    <w:rsid w:val="00475A92"/>
    <w:rsid w:val="00492001"/>
    <w:rsid w:val="004D1741"/>
    <w:rsid w:val="004F53FA"/>
    <w:rsid w:val="004F5CCD"/>
    <w:rsid w:val="00503947"/>
    <w:rsid w:val="005141A3"/>
    <w:rsid w:val="005474E9"/>
    <w:rsid w:val="00554BDE"/>
    <w:rsid w:val="006079F5"/>
    <w:rsid w:val="0062505D"/>
    <w:rsid w:val="00631E84"/>
    <w:rsid w:val="00633F4D"/>
    <w:rsid w:val="00653C3C"/>
    <w:rsid w:val="007120B5"/>
    <w:rsid w:val="00770712"/>
    <w:rsid w:val="00785E74"/>
    <w:rsid w:val="007A1E9D"/>
    <w:rsid w:val="007C1DF2"/>
    <w:rsid w:val="007E7178"/>
    <w:rsid w:val="008126F5"/>
    <w:rsid w:val="008307B3"/>
    <w:rsid w:val="008553D2"/>
    <w:rsid w:val="008B5F71"/>
    <w:rsid w:val="008C5774"/>
    <w:rsid w:val="008E257D"/>
    <w:rsid w:val="009322AD"/>
    <w:rsid w:val="009945BB"/>
    <w:rsid w:val="009F2313"/>
    <w:rsid w:val="009F47E4"/>
    <w:rsid w:val="00A230B3"/>
    <w:rsid w:val="00A24038"/>
    <w:rsid w:val="00A936F4"/>
    <w:rsid w:val="00AB223B"/>
    <w:rsid w:val="00AE78C0"/>
    <w:rsid w:val="00AF4C95"/>
    <w:rsid w:val="00B43D25"/>
    <w:rsid w:val="00B44CA5"/>
    <w:rsid w:val="00B64061"/>
    <w:rsid w:val="00B66A3C"/>
    <w:rsid w:val="00BB3ACE"/>
    <w:rsid w:val="00BF76B5"/>
    <w:rsid w:val="00C02D19"/>
    <w:rsid w:val="00C075D5"/>
    <w:rsid w:val="00C44E9F"/>
    <w:rsid w:val="00C50D75"/>
    <w:rsid w:val="00CB0061"/>
    <w:rsid w:val="00CB13DD"/>
    <w:rsid w:val="00CD1195"/>
    <w:rsid w:val="00CF2C1F"/>
    <w:rsid w:val="00D12348"/>
    <w:rsid w:val="00D27F29"/>
    <w:rsid w:val="00D738D7"/>
    <w:rsid w:val="00D761E9"/>
    <w:rsid w:val="00DE0E67"/>
    <w:rsid w:val="00DE753F"/>
    <w:rsid w:val="00E852F0"/>
    <w:rsid w:val="00E91626"/>
    <w:rsid w:val="00EB01FD"/>
    <w:rsid w:val="00EC7304"/>
    <w:rsid w:val="00F00D73"/>
    <w:rsid w:val="00F768E5"/>
    <w:rsid w:val="00FB5ADD"/>
    <w:rsid w:val="00FC4AF1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BF15"/>
  <w15:chartTrackingRefBased/>
  <w15:docId w15:val="{9CAF367E-FA40-4C26-88C9-B6DC7D74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95"/>
    <w:pPr>
      <w:spacing w:after="0" w:line="240" w:lineRule="auto"/>
    </w:pPr>
    <w:rPr>
      <w:rFonts w:ascii="Calibri" w:eastAsia="Gulim" w:hAnsi="Calibri" w:cs="Guli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95"/>
    <w:pPr>
      <w:ind w:left="720"/>
    </w:pPr>
  </w:style>
  <w:style w:type="character" w:customStyle="1" w:styleId="x01">
    <w:name w:val="x01"/>
    <w:basedOn w:val="a0"/>
    <w:rsid w:val="00CD1195"/>
    <w:rPr>
      <w:rFonts w:ascii="Tahoma" w:hAnsi="Tahoma" w:cs="Tahoma" w:hint="default"/>
      <w:color w:val="3A5A87"/>
    </w:rPr>
  </w:style>
  <w:style w:type="paragraph" w:styleId="a4">
    <w:name w:val="Normal (Web)"/>
    <w:basedOn w:val="a"/>
    <w:uiPriority w:val="99"/>
    <w:unhideWhenUsed/>
    <w:rsid w:val="004F5CCD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5CCD"/>
    <w:rPr>
      <w:b/>
      <w:bCs/>
    </w:rPr>
  </w:style>
  <w:style w:type="character" w:styleId="a6">
    <w:name w:val="Hyperlink"/>
    <w:basedOn w:val="a0"/>
    <w:uiPriority w:val="99"/>
    <w:unhideWhenUsed/>
    <w:rsid w:val="004F5C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ender@life.com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niy.Lulkovich@life.com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drey.Leuhin@life.com.by" TargetMode="External"/><Relationship Id="rId10" Type="http://schemas.openxmlformats.org/officeDocument/2006/relationships/hyperlink" Target="http://www.life.com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fe.co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best.local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 Andrey</dc:creator>
  <cp:keywords/>
  <dc:description/>
  <cp:lastModifiedBy>Anna Prakapovich</cp:lastModifiedBy>
  <cp:revision>21</cp:revision>
  <dcterms:created xsi:type="dcterms:W3CDTF">2021-03-23T11:15:00Z</dcterms:created>
  <dcterms:modified xsi:type="dcterms:W3CDTF">2021-11-26T12:36:00Z</dcterms:modified>
</cp:coreProperties>
</file>